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29" w:rsidRPr="00E66129" w:rsidRDefault="00E66129" w:rsidP="00E66129">
      <w:pPr>
        <w:shd w:val="clear" w:color="auto" w:fill="FFFFFF"/>
        <w:spacing w:before="15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</w:rPr>
      </w:pPr>
      <w:r w:rsidRPr="00E66129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</w:rPr>
        <w:t>VYHLÁŠKA</w:t>
      </w:r>
      <w:r w:rsidR="00F501BC">
        <w:rPr>
          <w:rFonts w:ascii="Helvetica" w:eastAsia="Times New Roman" w:hAnsi="Helvetica" w:cs="Helvetica"/>
          <w:color w:val="A00231"/>
          <w:kern w:val="36"/>
          <w:sz w:val="32"/>
          <w:szCs w:val="32"/>
          <w:lang w:eastAsia="cs-CZ"/>
        </w:rPr>
        <w:t xml:space="preserve"> 123/2016 Sb.</w:t>
      </w:r>
    </w:p>
    <w:p w:rsidR="00E66129" w:rsidRPr="00E66129" w:rsidRDefault="00E66129" w:rsidP="00E66129">
      <w:pPr>
        <w:shd w:val="clear" w:color="auto" w:fill="FFFFFF"/>
        <w:spacing w:before="30" w:after="3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  <w:t>ze dne 1</w:t>
      </w:r>
      <w:r w:rsidR="00F501BC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  <w:t>9</w:t>
      </w:r>
      <w:r w:rsidRPr="00E6612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  <w:t>. dubna 2016,</w:t>
      </w:r>
    </w:p>
    <w:p w:rsidR="00E66129" w:rsidRPr="00E66129" w:rsidRDefault="00E66129" w:rsidP="00E66129">
      <w:pPr>
        <w:shd w:val="clear" w:color="auto" w:fill="FFFFFF"/>
        <w:spacing w:before="30" w:after="300" w:line="240" w:lineRule="auto"/>
        <w:jc w:val="center"/>
        <w:outlineLvl w:val="0"/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A00231"/>
          <w:kern w:val="36"/>
          <w:sz w:val="21"/>
          <w:szCs w:val="21"/>
          <w:lang w:eastAsia="cs-CZ"/>
        </w:rPr>
        <w:t>kterou se mění vyhláška č. 197/2004 Sb., k provedení zákona č. 99/2004 Sb., o rybníkářství, výkonu rybářského práva, rybářské stráži, ochraně mořských rybolovných zdrojů a o změně některých zákonů (zákon o rybářství), ve znění pozdějších předpisů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Ministerstvo zemědělství stanoví podle § 32 zákona č.  99/2004 Sb., o rybníkářství, výkonu rybářského práva, rybářské stráži, ochraně mořských rybolovných zdrojů a o změně některých zákonů (zákon o rybářství):</w:t>
      </w:r>
    </w:p>
    <w:p w:rsidR="00E66129" w:rsidRPr="00E66129" w:rsidRDefault="00E66129" w:rsidP="00E66129">
      <w:pPr>
        <w:shd w:val="clear" w:color="auto" w:fill="FFFFFF"/>
        <w:spacing w:before="225"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Čl. I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Vyhláška č. 197/2004 Sb., k provedení zákona č. 99/2004 Sb., o rybníkářství, výkonu rybářského práva, rybářské stráži, ochraně mořských rybolovných zdrojů a o změně některých zákonů (zákon o rybářství), ve znění vyhlášky č. 239/2006 Sb., vyhlášky č. 20/2010 Sb. a vyhlášky č. 122/2010 Sb., se mění takto: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1. V § 6 odst. 1 písm. a) se slovo „úkonům“ nahrazuje slovem „jednáním“.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2. V § 6 odst. 1 se písmeno d) zrušuje.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Dosavadní písmena e) a f) se označují jako písmena d) a e).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3. V § 6 odst. 1 písm. d) se za slovo „bakalářském“ vkládá slovo „nebo“ a slova „nebo doktorském“ a „nebo v oblasti přírodních věd se zaměřením na hydrobiologii nebo ichtyologii“ se zrušují.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4. V § 6 odst. 2 se slova „v odstavci 1 písm. e) nebo f)“ nahrazují slovy „v odstavci 1 písm. d) nebo e)“.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5. V § 6 odstavec 3 včetně poznámky pod čarou č. 3 zní: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„(3) Uznání splnění požadavků na odbornou kvalifikaci podle odstavce 1 písm. d) a e) a odstavce 2 stanoví jiný právní předpis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3)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E66129" w:rsidRPr="00E66129" w:rsidRDefault="00ED08E7" w:rsidP="00E66129">
      <w:pPr>
        <w:spacing w:after="75" w:line="240" w:lineRule="auto"/>
        <w:rPr>
          <w:rFonts w:eastAsia="Times New Roman"/>
          <w:sz w:val="24"/>
          <w:szCs w:val="24"/>
          <w:lang w:eastAsia="cs-CZ"/>
        </w:rPr>
      </w:pPr>
      <w:r w:rsidRPr="00ED08E7">
        <w:rPr>
          <w:rFonts w:eastAsia="Times New Roman"/>
          <w:sz w:val="24"/>
          <w:szCs w:val="24"/>
          <w:lang w:eastAsia="cs-CZ"/>
        </w:rPr>
        <w:pict>
          <v:rect id="_x0000_i1025" style="width:194.5pt;height:0" o:hrpct="0" o:hrstd="t" o:hrnoshade="t" o:hr="t" fillcolor="#585858" stroked="f"/>
        </w:pict>
      </w:r>
    </w:p>
    <w:tbl>
      <w:tblPr>
        <w:tblW w:w="11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"/>
        <w:gridCol w:w="10786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cs-CZ"/>
              </w:rPr>
              <w:t>3)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Zákon č. 18/2004 Sb., o uznávání odborné kvalifikace a jiné způsobilosti státních příslušníků členských států Evropské unie a některých příslušníků jiných států a o změně některých zákonů (zákon o uznávání odborné kvalifikace), ve znění pozdějších předpisů.“.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6. V § 6 se odstavec 4 zrušuje.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Dosavadní odstavce 5 až 14 se označují jako odstavce 4 až 13.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7. V § 7 odst. 1 se na začátek písmene a) vkládá slovo „minimální“ a za slova „množství ryb v“ se vkládá slovo „uvedené“.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8. § 10 včetně nadpisu zní:</w:t>
      </w:r>
    </w:p>
    <w:p w:rsidR="00E66129" w:rsidRPr="00E66129" w:rsidRDefault="00E66129" w:rsidP="00E6612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„§ 10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Rybářský lístek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[K § 13 odst. 8 a odst. 11 písm. a) a b) zákona]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Rybářský lístek se vydává pro celé území České republiky na dobu 10 let, 3 let, 1 roku nebo 30 dní ode dne jeho vydání.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(2) Rybářský lístek se vydává podle vzoru uvedeného v příloze č. 6 k této vyhlášce.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(3) Kvalifikační předpoklady pro získání prvního rybářského lístku jsou základní znalosti z oblasti rybářství, biologie ryb, právních předpisů upravujících lov ryb, prokázané osvědčením o získané kvalifikaci vydaným právnickou osobou pověřenou ministerstvem k ověřování znalostí žadatelů pro vydání prvního rybářského lístku. Vzor osvědčení o získané kvalifikaci pro vydání prvního rybářského lístku a rozsah znalostí potřebných pro jeho vydání jsou uvedeny v příloze č. 6 k této vyhlášce.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(4) Kvalifikační předpoklady uvedené v odstavci 3 splňuje osoba, která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876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je rybářským hospodářem, zástupcem rybářského hospodáře nebo rybářskou stráží,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složila zkoušku na rybářského hospodáře nebo na rybářskou stráž,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složila zkoušku z předmětu rybářství na vysoké škole,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ukončila vysokoškolské vzdělání v akreditovaném bakalářském nebo magisterském studijním programu v oblasti zemědělství ve studijním oboru se zaměřením na rybářství nebo ve volitelném předmětu rybářství na škole uskutečňující takový program nebo obor,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ukončila střední vzdělání s maturitní zkouškou v oboru vzdělání rybářství,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ukončila střední vzdělání s výučním listem v oboru vzdělání rybář.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(5) Další rybářský lístek se vydá žadateli, prokáže-li se dříve vydaným rybářským lístkem, s výjimkou rybářského lístku vydaného na dobu 30 dní, popřípadě jiným dokladem osvědčujícím, že již byl držitelem rybářského lístku, s výjimkou rybářského lístku vydaného na dobu 30 dní.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(6) Cizinci se vydá rybářský lístek též, prokáže-li se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876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dříve vydaným rybářským lístkem, s výjimkou rybářského lístku vydaného na 30 dní,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jiným dokladem, osvědčujícím, že již byl držitelem rybářského lístku, s výjimkou rybářského lístku vydaného na 30 dní,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osvědčením o získané kvalifikaci podle odstavce 3,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oprávněním obdobným rybářskému lístku vydaným v cizím státě.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(7) K vydání rybářského lístku na dobu 30 dní včetně se nevyžaduje prokázání kvalifikačních předpokladů podle odstavce 3.“.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9. V § 11 odst. 2 písm. g) a v odst. 3 písm. d) se číslo „35“ nahrazuje číslem „40“.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10. V § 12 se odstavec 3 včetně poznámky pod čarou č. 4 zrušuje.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11. V § 13 se vkládá nový odstavec 1, který zní: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„(1) Od 1. ledna do 15. dubna a dále od 1. prosince do 31. prosince jsou v pstruhovém rybářském revíru hájeny všechny druhy ryb.“.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Dosavadní odstavce 1 až 7 se označují jako odstavce 2 až 8.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12. V § 13 odstavec 4 zní: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„(4) Od 1. ledna do 15. června jsou v mimopstruhovém rybářském revíru hájeni: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4023"/>
      </w:tblGrid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bolen dravý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Aspius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aspius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candát obecný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Stizostedion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lucioperca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okoun říční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Perca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fluviatilis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sumec velký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Silurus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glanis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),</w:t>
            </w:r>
          </w:p>
        </w:tc>
      </w:tr>
      <w:tr w:rsidR="00E66129" w:rsidRPr="00E66129" w:rsidTr="00E66129">
        <w:tc>
          <w:tcPr>
            <w:tcW w:w="390" w:type="dxa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e)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štika obecná (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Esox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lucius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).“.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13. V § 16 odstavec 1 zní: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„(1) V mimopstruhovém rybářském revíru je povoleným způsobem lovu: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876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lov na položenou, lov na umělou mušku, lov </w:t>
            </w:r>
            <w:proofErr w:type="spellStart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muškařením</w:t>
            </w:r>
            <w:proofErr w:type="spellEnd"/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nebo lov na plavanou,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pouze v době od 16. června do 31. prosince lov přívlačí, lov hlubinou přívlačí nebo lov čeřínkováním.“.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14. § 19 včetně nadpisu zní:</w:t>
      </w:r>
    </w:p>
    <w:p w:rsidR="00E66129" w:rsidRPr="00E66129" w:rsidRDefault="00E66129" w:rsidP="00E6612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„Předpoklady pro výkon funkce rybářské stráže, jejich ověřování, vzor služebního odznaku a průkazu rybářské stráže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(K § 14 odst. 9 zákona)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§ 19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Znalost práv a povinností rybářské stráže se prokazuje podle § 14 odst. 2 písm. e) zákona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8768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ukončeném vysokoškolském vzdělání získaném studiem v akreditovaném bakalářském nebo magisterském studijním programu v oblasti zemědělství ve studijním oboru se zaměřením na rybářství,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získání úplného středního odborného vzdělání ve studijním oboru rybářství nebo dokladem o ukončení studia na vyšší odborné škole se studijním oborem vodní hospodářství a ekologie, v němž součástí absolutoria je zkouška ze základů rybářství,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složení zkoušek na rybářského hospodáře, nebo</w:t>
            </w:r>
          </w:p>
        </w:tc>
      </w:tr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d)  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dokladem o složení zkoušky pro výkon funkce rybářské stráže (dále jen „zkouška rybářské stráže“) vydaným po absolvování odborného kurzu.</w:t>
            </w:r>
          </w:p>
        </w:tc>
      </w:tr>
    </w:tbl>
    <w:p w:rsidR="00E66129" w:rsidRPr="00E66129" w:rsidRDefault="00E66129" w:rsidP="00E66129">
      <w:pPr>
        <w:shd w:val="clear" w:color="auto" w:fill="FFFFFF"/>
        <w:spacing w:after="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(2) Uznání splnění požadavků na odbornou kvalifikaci podle odstavce 1 a § 26 odst. 2 stanoví jiný právní předpis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3)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.“.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15. V § 20 odst. 3 písm. c) se slova „trestního zákona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6)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“ nahrazují slovy „trestního zákoníku</w:t>
      </w:r>
      <w:r w:rsidRPr="00E66129">
        <w:rPr>
          <w:rFonts w:ascii="Helvetica" w:eastAsia="Times New Roman" w:hAnsi="Helvetica" w:cs="Helvetica"/>
          <w:color w:val="333333"/>
          <w:sz w:val="16"/>
          <w:szCs w:val="16"/>
          <w:vertAlign w:val="superscript"/>
          <w:lang w:eastAsia="cs-CZ"/>
        </w:rPr>
        <w:t>6)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Poznámka pod čarou č. 6 zní:</w:t>
      </w:r>
    </w:p>
    <w:p w:rsidR="00E66129" w:rsidRPr="00E66129" w:rsidRDefault="00ED08E7" w:rsidP="00E66129">
      <w:pPr>
        <w:spacing w:after="75" w:line="240" w:lineRule="auto"/>
        <w:rPr>
          <w:rFonts w:eastAsia="Times New Roman"/>
          <w:sz w:val="24"/>
          <w:szCs w:val="24"/>
          <w:lang w:eastAsia="cs-CZ"/>
        </w:rPr>
      </w:pPr>
      <w:r w:rsidRPr="00ED08E7">
        <w:rPr>
          <w:rFonts w:eastAsia="Times New Roman"/>
          <w:sz w:val="24"/>
          <w:szCs w:val="24"/>
          <w:lang w:eastAsia="cs-CZ"/>
        </w:rPr>
        <w:pict>
          <v:rect id="_x0000_i1026" style="width:194.5pt;height:0" o:hrpct="0" o:hrstd="t" o:hrnoshade="t" o:hr="t" fillcolor="#585858" stroked="f"/>
        </w:pict>
      </w:r>
    </w:p>
    <w:tbl>
      <w:tblPr>
        <w:tblW w:w="11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1"/>
        <w:gridCol w:w="10494"/>
      </w:tblGrid>
      <w:tr w:rsidR="00E66129" w:rsidRPr="00E66129" w:rsidTr="00E66129"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„</w:t>
            </w:r>
            <w:r w:rsidRPr="00E66129">
              <w:rPr>
                <w:rFonts w:ascii="Helvetica" w:eastAsia="Times New Roman" w:hAnsi="Helvetica" w:cs="Helvetica"/>
                <w:color w:val="333333"/>
                <w:sz w:val="16"/>
                <w:szCs w:val="16"/>
                <w:vertAlign w:val="superscript"/>
                <w:lang w:eastAsia="cs-CZ"/>
              </w:rPr>
              <w:t>6)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20" w:type="dxa"/>
              <w:bottom w:w="0" w:type="dxa"/>
              <w:right w:w="120" w:type="dxa"/>
            </w:tcMar>
            <w:hideMark/>
          </w:tcPr>
          <w:p w:rsidR="00E66129" w:rsidRPr="00E66129" w:rsidRDefault="00E66129" w:rsidP="00E66129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E6612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Zákon č. 40/2009 Sb., trestní zákoník, ve znění pozdějších předpisů.“.</w:t>
            </w:r>
          </w:p>
        </w:tc>
      </w:tr>
    </w:tbl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16. V § 20 odst. 4 se slova „70 % ze 40 předložených otázek“ nahrazují slovy „nejméně na 70 % otázek v každé ze tří tematických oblastí“.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17. § 23 včetně nadpisu zní:</w:t>
      </w:r>
    </w:p>
    <w:p w:rsidR="00E66129" w:rsidRPr="00E66129" w:rsidRDefault="00E66129" w:rsidP="00E66129">
      <w:pPr>
        <w:shd w:val="clear" w:color="auto" w:fill="FFFFFF"/>
        <w:spacing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„§ 23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Pověřování právnických osob v oblasti výchovy a výuky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(K § 22 odst. 9 zákona)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(1) Právnickými osobami, které mohou být ministerstvem pověřeny pořádáním zkoušek pro výkon funkce rybářského hospodáře a jeho zástupce, zkoušek pro výkon funkce rybářské stráže a zkoušek kvalifikačních předpokladů pro získání prvního rybářského lístku, jsou osoby, jejichž pracovníci splňují kvalifikaci uvedenou v § 6 odst. 1 písm. d) nebo e) nebo v § 6 odst. 2 a mají potřebné technické vybavení.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(2) Nejpozději 7 pracovních dní před konáním zkoušek na rybářského hospodáře a jeho zástupce a zkoušek pro výkon funkce rybářské stráže pořadatel zašle ministerstvu informaci o termínu a místě konání.“.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18. V příloze č. 9 v části II. Znalost právních předpisů bod III. Oblast zní: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(Příloha je dostupná na adrese: </w:t>
      </w:r>
      <w:hyperlink r:id="rId4" w:tgtFrame="_blank" w:history="1">
        <w:r w:rsidRPr="00E66129">
          <w:rPr>
            <w:rFonts w:ascii="Helvetica" w:eastAsia="Times New Roman" w:hAnsi="Helvetica" w:cs="Helvetica"/>
            <w:b/>
            <w:bCs/>
            <w:color w:val="428BCA"/>
            <w:sz w:val="21"/>
            <w:szCs w:val="21"/>
            <w:u w:val="single"/>
            <w:lang w:eastAsia="cs-CZ"/>
          </w:rPr>
          <w:t>http://aplikace.mvcr.cz/sbirka-zakonu</w:t>
        </w:r>
      </w:hyperlink>
      <w:r w:rsidRPr="00E661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)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left="225"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19. V příloze č. 9 se věta poslední zrušuje.</w:t>
      </w:r>
    </w:p>
    <w:p w:rsidR="00E66129" w:rsidRPr="00E66129" w:rsidRDefault="00E66129" w:rsidP="00E66129">
      <w:pPr>
        <w:shd w:val="clear" w:color="auto" w:fill="FFFFFF"/>
        <w:spacing w:after="0" w:line="240" w:lineRule="auto"/>
        <w:ind w:left="225"/>
        <w:jc w:val="center"/>
        <w:outlineLvl w:val="0"/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t>Čl. II</w:t>
      </w:r>
      <w:r w:rsidRPr="00E66129">
        <w:rPr>
          <w:rFonts w:ascii="Helvetica" w:eastAsia="Times New Roman" w:hAnsi="Helvetica" w:cs="Helvetica"/>
          <w:b/>
          <w:bCs/>
          <w:color w:val="006B00"/>
          <w:kern w:val="36"/>
          <w:sz w:val="21"/>
          <w:szCs w:val="21"/>
          <w:lang w:eastAsia="cs-CZ"/>
        </w:rPr>
        <w:br/>
        <w:t>Účinnost</w:t>
      </w:r>
    </w:p>
    <w:p w:rsidR="00E66129" w:rsidRPr="00E66129" w:rsidRDefault="00E66129" w:rsidP="00E66129">
      <w:pPr>
        <w:shd w:val="clear" w:color="auto" w:fill="FFFFFF"/>
        <w:spacing w:before="120" w:after="120" w:line="300" w:lineRule="atLeast"/>
        <w:ind w:left="225" w:firstLine="48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Tato vyhláška nabývá účinnosti dnem 16. června 2016, s výjimkou ustanovení § 10, které nabývá účinnosti dnem 1. ledna 2017.</w:t>
      </w:r>
    </w:p>
    <w:p w:rsidR="00E66129" w:rsidRPr="00E66129" w:rsidRDefault="00E66129" w:rsidP="00E66129">
      <w:pPr>
        <w:shd w:val="clear" w:color="auto" w:fill="FFFFFF"/>
        <w:spacing w:after="0" w:line="300" w:lineRule="atLeast"/>
        <w:ind w:left="225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Ministr: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Ing. </w:t>
      </w:r>
      <w:r w:rsidRPr="00E6612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cs-CZ"/>
        </w:rPr>
        <w:t>Jurečka</w:t>
      </w:r>
      <w:r w:rsidRPr="00E66129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v. r.</w:t>
      </w:r>
    </w:p>
    <w:p w:rsidR="00E53790" w:rsidRDefault="00E53790">
      <w:bookmarkStart w:id="0" w:name="_GoBack"/>
      <w:bookmarkEnd w:id="0"/>
    </w:p>
    <w:sectPr w:rsidR="00E53790" w:rsidSect="00ED0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6129"/>
    <w:rsid w:val="00E53790"/>
    <w:rsid w:val="00E66129"/>
    <w:rsid w:val="00ED08E7"/>
    <w:rsid w:val="00F5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08E7"/>
  </w:style>
  <w:style w:type="paragraph" w:styleId="Nadpis1">
    <w:name w:val="heading 1"/>
    <w:basedOn w:val="Normln"/>
    <w:link w:val="Nadpis1Char"/>
    <w:uiPriority w:val="9"/>
    <w:qFormat/>
    <w:rsid w:val="00E6612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6129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normalodsazene">
    <w:name w:val="normalodsazene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paragraph" w:customStyle="1" w:styleId="normalcentertucny">
    <w:name w:val="normalcentertucny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66129"/>
  </w:style>
  <w:style w:type="character" w:styleId="Hypertextovodkaz">
    <w:name w:val="Hyperlink"/>
    <w:basedOn w:val="Standardnpsmoodstavce"/>
    <w:uiPriority w:val="99"/>
    <w:semiHidden/>
    <w:unhideWhenUsed/>
    <w:rsid w:val="00E66129"/>
    <w:rPr>
      <w:color w:val="0000FF"/>
      <w:u w:val="single"/>
    </w:rPr>
  </w:style>
  <w:style w:type="paragraph" w:customStyle="1" w:styleId="normalcenter">
    <w:name w:val="normalcenter"/>
    <w:basedOn w:val="Normln"/>
    <w:rsid w:val="00E661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661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likace.mvcr.cz/sbirka-zakonu/SearchResult.aspx?q=123/2016&amp;typeLaw=zakon&amp;what=Cislo_zakona_smlou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Zdvořáček</dc:creator>
  <cp:keywords/>
  <dc:description/>
  <cp:lastModifiedBy>Rayman</cp:lastModifiedBy>
  <cp:revision>2</cp:revision>
  <dcterms:created xsi:type="dcterms:W3CDTF">2016-04-20T07:14:00Z</dcterms:created>
  <dcterms:modified xsi:type="dcterms:W3CDTF">2016-05-14T06:45:00Z</dcterms:modified>
</cp:coreProperties>
</file>